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FD" w:rsidRDefault="00EA30FD" w:rsidP="00EA30FD">
      <w:pPr>
        <w:rPr>
          <w:rFonts w:ascii="Garamond" w:hAnsi="Garamond" w:cs="Calibri"/>
          <w:b/>
          <w:bCs/>
          <w:smallCaps/>
          <w:sz w:val="28"/>
          <w:szCs w:val="28"/>
        </w:rPr>
      </w:pPr>
      <w:r>
        <w:rPr>
          <w:rFonts w:ascii="Garamond" w:hAnsi="Garamond" w:cs="Calibri"/>
          <w:b/>
          <w:bCs/>
          <w:smallCaps/>
          <w:sz w:val="28"/>
          <w:szCs w:val="28"/>
        </w:rPr>
        <w:t>Itinerário Temático para o Centenário das Aparições de Fátima</w:t>
      </w:r>
    </w:p>
    <w:p w:rsidR="00EA30FD" w:rsidRDefault="00EA30FD" w:rsidP="00EA30FD">
      <w:pPr>
        <w:rPr>
          <w:rFonts w:ascii="Garamond" w:hAnsi="Garamond" w:cs="Calibri"/>
          <w:b/>
          <w:bCs/>
          <w:sz w:val="28"/>
          <w:szCs w:val="28"/>
        </w:rPr>
      </w:pPr>
    </w:p>
    <w:p w:rsidR="00EA30FD" w:rsidRDefault="00EA30FD" w:rsidP="00EA30FD">
      <w:pPr>
        <w:rPr>
          <w:rFonts w:ascii="Garamond" w:hAnsi="Garamond"/>
        </w:rPr>
      </w:pPr>
      <w:r>
        <w:rPr>
          <w:rFonts w:ascii="Garamond" w:hAnsi="Garamond" w:cs="Calibri"/>
          <w:b/>
          <w:bCs/>
          <w:sz w:val="28"/>
          <w:szCs w:val="28"/>
        </w:rPr>
        <w:t>4.º Ciclo | 2013-2014</w:t>
      </w:r>
    </w:p>
    <w:p w:rsidR="00EA30FD" w:rsidRDefault="00EA30FD" w:rsidP="00EA30FD">
      <w:pPr>
        <w:rPr>
          <w:rFonts w:ascii="Garamond" w:hAnsi="Garamond"/>
        </w:rPr>
      </w:pPr>
    </w:p>
    <w:p w:rsidR="00EA30FD" w:rsidRDefault="00EA30FD" w:rsidP="00EA30FD">
      <w:pPr>
        <w:rPr>
          <w:rFonts w:ascii="Garamond" w:hAnsi="Garamond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6"/>
        <w:gridCol w:w="4390"/>
      </w:tblGrid>
      <w:tr w:rsidR="00EA30FD" w:rsidTr="00EA30FD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30FD" w:rsidRDefault="00EA30FD">
            <w:pPr>
              <w:spacing w:before="12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Acontecimento de Fátima de referência</w:t>
            </w:r>
          </w:p>
        </w:tc>
        <w:tc>
          <w:tcPr>
            <w:tcW w:w="4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A30FD" w:rsidRDefault="00EA30FD">
            <w:pPr>
              <w:spacing w:before="120"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Frase inspiradora</w:t>
            </w:r>
          </w:p>
        </w:tc>
      </w:tr>
      <w:tr w:rsidR="00EA30FD" w:rsidTr="00EA30FD"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0FD" w:rsidRDefault="00EA30FD">
            <w:pPr>
              <w:spacing w:before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Aparição de julho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line="276" w:lineRule="auto"/>
              <w:jc w:val="right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Ó Jesus, é por vosso amor...!</w:t>
            </w:r>
            <w:r>
              <w:rPr>
                <w:rStyle w:val="Refdenotaderodap"/>
                <w:rFonts w:ascii="Garamond" w:hAnsi="Garamond" w:cs="Calibri"/>
                <w:sz w:val="20"/>
                <w:szCs w:val="20"/>
              </w:rPr>
              <w:footnoteReference w:id="1"/>
            </w:r>
          </w:p>
        </w:tc>
      </w:tr>
    </w:tbl>
    <w:p w:rsidR="00EA30FD" w:rsidRDefault="00EA30FD" w:rsidP="00EA30FD">
      <w:pPr>
        <w:rPr>
          <w:rFonts w:ascii="Garamond" w:hAnsi="Garamond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61"/>
        <w:gridCol w:w="2908"/>
      </w:tblGrid>
      <w:tr w:rsidR="00EA30FD" w:rsidTr="00EA30FD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0FD" w:rsidRDefault="00EA30FD">
            <w:pPr>
              <w:spacing w:before="8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Núcleo teológico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0FD" w:rsidRDefault="00EA30FD">
            <w:pPr>
              <w:spacing w:before="8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Elemento catequético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0FD" w:rsidRDefault="00EA30FD">
            <w:pPr>
              <w:spacing w:before="8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Atitude crente</w:t>
            </w:r>
          </w:p>
        </w:tc>
      </w:tr>
      <w:tr w:rsidR="00EA30FD" w:rsidTr="00EA30FD"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Deus Compassivo</w:t>
            </w:r>
          </w:p>
        </w:tc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O amor que purifica e salva</w:t>
            </w:r>
          </w:p>
        </w:tc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Amor</w:t>
            </w:r>
          </w:p>
        </w:tc>
      </w:tr>
      <w:tr w:rsidR="00EA30FD" w:rsidTr="00EA30FD"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0FD" w:rsidRDefault="00EA30FD">
            <w:pPr>
              <w:spacing w:before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Tema do Ano</w:t>
            </w:r>
          </w:p>
        </w:tc>
      </w:tr>
      <w:tr w:rsidR="00EA30FD" w:rsidTr="00EA30FD">
        <w:tc>
          <w:tcPr>
            <w:tcW w:w="98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line="276" w:lineRule="auto"/>
              <w:jc w:val="center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Envolvidos no amor de Deus pelo mundo</w:t>
            </w:r>
          </w:p>
        </w:tc>
      </w:tr>
    </w:tbl>
    <w:p w:rsidR="00EA30FD" w:rsidRDefault="00EA30FD" w:rsidP="00EA30FD">
      <w:pPr>
        <w:rPr>
          <w:rFonts w:ascii="Garamond" w:hAnsi="Garamond"/>
          <w:sz w:val="20"/>
          <w:szCs w:val="20"/>
        </w:rPr>
      </w:pPr>
    </w:p>
    <w:p w:rsidR="00EA30FD" w:rsidRDefault="00EA30FD" w:rsidP="00EA30FD">
      <w:pPr>
        <w:rPr>
          <w:rFonts w:ascii="Garamond" w:hAnsi="Garamond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4059"/>
        <w:gridCol w:w="4068"/>
      </w:tblGrid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FD" w:rsidRDefault="00EA30FD">
            <w:pPr>
              <w:spacing w:before="60" w:after="60" w:line="276" w:lineRule="auto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Unidades temáticas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Conteúdos a abordar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Mãe do Amor misericordioso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2"/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Maria, ícone da misericórdia de Deus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Virgem Consoladora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Maria, a mulher da compaixão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 amor como síntese da vida cristã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Até quando clamarei? (Hab 1,2)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 interrogações do sofrimento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 falsas explicações do sofrimento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 fugas ao sofrimento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indiferença ao sofrimento dos outros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 possibilidades da solidariedade no sofrimento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“Eu nunca te esquecerei” (Is 49,15)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Amou-nos até ao fim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3"/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 sacrifício de Jesus Cristo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 sofrimento como dádiva da vida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Deus sofre com os homens e pelos homens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Perdoai-me, porque pequei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4"/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Reconhecimento do pecado como condição de perdão 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universalidade do pecado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 culpa à reconciliação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 pecado como alienação do homem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 Evangelho da Salvação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Quereis oferecer-vos a Deus em reparação?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5"/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reparação do pecado e do mal do mundo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reparação como resistência à força do mal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reparação como via de consolação</w:t>
            </w:r>
          </w:p>
          <w:p w:rsidR="00EA30FD" w:rsidRDefault="00EA30FD">
            <w:pPr>
              <w:spacing w:line="276" w:lineRule="auto"/>
              <w:ind w:left="13" w:hanging="1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atitude reparadora como empenho por um mundo bom e belo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Assumir o lugar do pecador, perante Deus</w:t>
            </w:r>
          </w:p>
        </w:tc>
      </w:tr>
      <w:tr w:rsidR="00EA30FD" w:rsidTr="00EA30F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before="60" w:after="60"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Arrependei-vos porque Deus está perto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6"/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Testemunhas do juízo misericordioso de Deus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 indiferença à compaixão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Presenças de compaixão num mundo amado por Deus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Do coração de Deus à compaixão humana</w:t>
            </w:r>
          </w:p>
          <w:p w:rsidR="00EA30FD" w:rsidRDefault="00EA30FD">
            <w:pPr>
              <w:spacing w:line="276" w:lineRule="auto"/>
              <w:ind w:left="363" w:hanging="36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Obras de misericórdia</w:t>
            </w:r>
          </w:p>
        </w:tc>
      </w:tr>
    </w:tbl>
    <w:p w:rsidR="00EA30FD" w:rsidRDefault="00EA30FD" w:rsidP="00EA30FD">
      <w:pPr>
        <w:rPr>
          <w:rFonts w:ascii="Garamond" w:hAnsi="Garamond"/>
        </w:rPr>
      </w:pPr>
    </w:p>
    <w:p w:rsidR="00EA30FD" w:rsidRDefault="00EA30FD" w:rsidP="00EA30FD">
      <w:pPr>
        <w:rPr>
          <w:rFonts w:ascii="Garamond" w:hAnsi="Garamond"/>
        </w:rPr>
      </w:pPr>
    </w:p>
    <w:p w:rsidR="00EA30FD" w:rsidRDefault="00EA30FD" w:rsidP="00EA30FD"/>
    <w:p w:rsidR="009225B0" w:rsidRDefault="00E61AFA"/>
    <w:sectPr w:rsidR="009225B0" w:rsidSect="00C5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FA" w:rsidRDefault="00E61AFA" w:rsidP="00EA30FD">
      <w:r>
        <w:separator/>
      </w:r>
    </w:p>
  </w:endnote>
  <w:endnote w:type="continuationSeparator" w:id="0">
    <w:p w:rsidR="00E61AFA" w:rsidRDefault="00E61AFA" w:rsidP="00EA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FA" w:rsidRDefault="00E61AFA" w:rsidP="00EA30FD">
      <w:r>
        <w:separator/>
      </w:r>
    </w:p>
  </w:footnote>
  <w:footnote w:type="continuationSeparator" w:id="0">
    <w:p w:rsidR="00E61AFA" w:rsidRDefault="00E61AFA" w:rsidP="00EA30FD">
      <w:r>
        <w:continuationSeparator/>
      </w:r>
    </w:p>
  </w:footnote>
  <w:footnote w:id="1">
    <w:p w:rsidR="00EA30FD" w:rsidRDefault="00EA30FD" w:rsidP="00EA30FD">
      <w:pPr>
        <w:pStyle w:val="Textodenotaderodap"/>
        <w:rPr>
          <w:rFonts w:ascii="Garamond" w:hAnsi="Garamond"/>
          <w:sz w:val="20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i/>
          <w:sz w:val="20"/>
          <w:szCs w:val="18"/>
        </w:rPr>
        <w:t>Memórias da Irmã Lúcia</w:t>
      </w:r>
      <w:r>
        <w:rPr>
          <w:rFonts w:ascii="Garamond" w:hAnsi="Garamond"/>
          <w:sz w:val="20"/>
          <w:szCs w:val="18"/>
        </w:rPr>
        <w:t>, 4.ª Memória, Fátima 2007, 176.</w:t>
      </w:r>
    </w:p>
  </w:footnote>
  <w:footnote w:id="2">
    <w:p w:rsidR="00EA30FD" w:rsidRDefault="00EA30FD" w:rsidP="00EA30FD">
      <w:pPr>
        <w:pStyle w:val="Textodenotaderodap"/>
        <w:rPr>
          <w:rFonts w:ascii="Garamond" w:hAnsi="Garamond"/>
          <w:sz w:val="20"/>
          <w:lang w:val="en-US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  <w:lang w:val="en-US"/>
        </w:rPr>
        <w:t xml:space="preserve"> </w:t>
      </w:r>
      <w:r>
        <w:rPr>
          <w:rFonts w:ascii="Garamond" w:hAnsi="Garamond"/>
          <w:sz w:val="20"/>
          <w:szCs w:val="18"/>
          <w:lang w:val="en-US"/>
        </w:rPr>
        <w:t>Cf. LG 62.</w:t>
      </w:r>
    </w:p>
  </w:footnote>
  <w:footnote w:id="3">
    <w:p w:rsidR="00EA30FD" w:rsidRDefault="00EA30FD" w:rsidP="00EA30FD">
      <w:pPr>
        <w:pStyle w:val="Textodenotaderodap"/>
        <w:rPr>
          <w:rFonts w:ascii="Garamond" w:hAnsi="Garamond"/>
          <w:sz w:val="20"/>
          <w:lang w:val="en-US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  <w:lang w:val="en-US"/>
        </w:rPr>
        <w:t xml:space="preserve"> </w:t>
      </w:r>
      <w:r>
        <w:rPr>
          <w:rFonts w:ascii="Garamond" w:hAnsi="Garamond"/>
          <w:sz w:val="20"/>
          <w:szCs w:val="18"/>
          <w:lang w:val="en-US"/>
        </w:rPr>
        <w:t>Cf. Jo 13, 1.</w:t>
      </w:r>
    </w:p>
  </w:footnote>
  <w:footnote w:id="4">
    <w:p w:rsidR="00EA30FD" w:rsidRDefault="00EA30FD" w:rsidP="00EA30FD">
      <w:pPr>
        <w:pStyle w:val="Textodenotaderodap"/>
        <w:rPr>
          <w:rFonts w:ascii="Garamond" w:hAnsi="Garamond"/>
          <w:sz w:val="20"/>
          <w:lang w:val="en-US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  <w:lang w:val="en-US"/>
        </w:rPr>
        <w:t xml:space="preserve"> </w:t>
      </w:r>
      <w:r>
        <w:rPr>
          <w:rFonts w:ascii="Garamond" w:hAnsi="Garamond"/>
          <w:sz w:val="20"/>
          <w:szCs w:val="18"/>
          <w:lang w:val="en-US"/>
        </w:rPr>
        <w:t>Cf. Sl 51(50).</w:t>
      </w:r>
    </w:p>
  </w:footnote>
  <w:footnote w:id="5">
    <w:p w:rsidR="00EA30FD" w:rsidRDefault="00EA30FD" w:rsidP="00EA30FD">
      <w:pPr>
        <w:pStyle w:val="Textodenotaderodap"/>
        <w:rPr>
          <w:rFonts w:ascii="Garamond" w:hAnsi="Garamond"/>
          <w:sz w:val="20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i/>
          <w:sz w:val="20"/>
          <w:szCs w:val="18"/>
        </w:rPr>
        <w:t>Memórias</w:t>
      </w:r>
      <w:r>
        <w:rPr>
          <w:rFonts w:ascii="Garamond" w:hAnsi="Garamond"/>
          <w:sz w:val="20"/>
          <w:szCs w:val="18"/>
        </w:rPr>
        <w:t>.</w:t>
      </w:r>
    </w:p>
  </w:footnote>
  <w:footnote w:id="6">
    <w:p w:rsidR="00EA30FD" w:rsidRDefault="00EA30FD" w:rsidP="00EA30FD">
      <w:pPr>
        <w:pStyle w:val="Textodenotaderodap"/>
        <w:rPr>
          <w:rFonts w:ascii="Garamond" w:hAnsi="Garamond"/>
          <w:sz w:val="20"/>
        </w:rPr>
      </w:pPr>
      <w:r>
        <w:rPr>
          <w:rStyle w:val="Refdenotaderodap"/>
          <w:rFonts w:ascii="Garamond" w:hAnsi="Garamond"/>
          <w:sz w:val="20"/>
        </w:rPr>
        <w:footnoteRef/>
      </w:r>
      <w:r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  <w:szCs w:val="18"/>
        </w:rPr>
        <w:t>Cf. Mt 3,2.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0FD"/>
    <w:rsid w:val="008A32E9"/>
    <w:rsid w:val="00C56F11"/>
    <w:rsid w:val="00CB196B"/>
    <w:rsid w:val="00E61AFA"/>
    <w:rsid w:val="00EA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A30FD"/>
    <w:pPr>
      <w:widowControl/>
      <w:suppressAutoHyphens w:val="0"/>
    </w:pPr>
    <w:rPr>
      <w:rFonts w:ascii="Cambria" w:eastAsia="Cambria" w:hAnsi="Cambria" w:cs="Cambria"/>
      <w:kern w:val="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A30FD"/>
    <w:rPr>
      <w:rFonts w:ascii="Cambria" w:eastAsia="Cambria" w:hAnsi="Cambria" w:cs="Cambria"/>
      <w:sz w:val="24"/>
      <w:szCs w:val="24"/>
    </w:rPr>
  </w:style>
  <w:style w:type="character" w:styleId="Refdenotaderodap">
    <w:name w:val="footnote reference"/>
    <w:uiPriority w:val="99"/>
    <w:semiHidden/>
    <w:unhideWhenUsed/>
    <w:rsid w:val="00EA30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2013-11-15T10:04:00Z</dcterms:created>
  <dcterms:modified xsi:type="dcterms:W3CDTF">2013-11-15T10:04:00Z</dcterms:modified>
</cp:coreProperties>
</file>